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A189D" w14:textId="77777777" w:rsidR="00E571C6" w:rsidRDefault="006B77B3">
      <w:pPr>
        <w:rPr>
          <w:rFonts w:ascii="Arial" w:eastAsia="Arial" w:hAnsi="Arial" w:cs="Arial"/>
          <w:b/>
          <w:sz w:val="36"/>
          <w:szCs w:val="36"/>
        </w:rPr>
      </w:pPr>
      <w:r>
        <w:rPr>
          <w:rFonts w:ascii="Arial" w:eastAsia="Arial" w:hAnsi="Arial" w:cs="Arial"/>
          <w:b/>
          <w:sz w:val="36"/>
          <w:szCs w:val="36"/>
        </w:rPr>
        <w:t>Framework Schedule 4 (Framework Management)</w:t>
      </w:r>
    </w:p>
    <w:p w14:paraId="3C7A189E" w14:textId="77777777" w:rsidR="00E571C6" w:rsidRDefault="006B77B3">
      <w:pPr>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3C7A189F" w14:textId="77777777" w:rsidR="00E571C6" w:rsidRDefault="006B77B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E571C6" w14:paraId="3C7A18A2" w14:textId="77777777">
        <w:tc>
          <w:tcPr>
            <w:tcW w:w="2928" w:type="dxa"/>
            <w:shd w:val="clear" w:color="auto" w:fill="auto"/>
          </w:tcPr>
          <w:p w14:paraId="3C7A18A0" w14:textId="77777777" w:rsidR="00E571C6" w:rsidRDefault="006B77B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14:paraId="3C7A18A1" w14:textId="77777777" w:rsidR="00E571C6" w:rsidRDefault="006B77B3">
            <w:pPr>
              <w:numPr>
                <w:ilvl w:val="0"/>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 and</w:t>
            </w:r>
          </w:p>
        </w:tc>
      </w:tr>
      <w:tr w:rsidR="00E571C6" w14:paraId="3C7A18A5" w14:textId="77777777">
        <w:tc>
          <w:tcPr>
            <w:tcW w:w="2928" w:type="dxa"/>
            <w:shd w:val="clear" w:color="auto" w:fill="auto"/>
          </w:tcPr>
          <w:p w14:paraId="3C7A18A3" w14:textId="77777777" w:rsidR="00E571C6" w:rsidRDefault="006B77B3">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14:paraId="3C7A18A4" w14:textId="77777777" w:rsidR="00E571C6" w:rsidRDefault="006B77B3">
            <w:pPr>
              <w:numPr>
                <w:ilvl w:val="0"/>
                <w:numId w:val="2"/>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bookmarkStart w:id="0" w:name="_heading=h.gjdgxs" w:colFirst="0" w:colLast="0"/>
            <w:bookmarkEnd w:id="0"/>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3.9 of this Schedule.</w:t>
            </w:r>
          </w:p>
        </w:tc>
      </w:tr>
    </w:tbl>
    <w:p w14:paraId="3C7A18A6" w14:textId="77777777" w:rsidR="00E571C6" w:rsidRDefault="006B77B3">
      <w:pPr>
        <w:keepNext/>
        <w:numPr>
          <w:ilvl w:val="0"/>
          <w:numId w:val="3"/>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3C7A18A7"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successful delivery of this Contract will rely on the ability of the Supplier and CCS to develop a strategic relationship immediately following the conclusion of this Contra</w:t>
      </w:r>
      <w:bookmarkStart w:id="1" w:name="_GoBack"/>
      <w:bookmarkEnd w:id="1"/>
      <w:r>
        <w:rPr>
          <w:rFonts w:ascii="Arial" w:eastAsia="Arial" w:hAnsi="Arial" w:cs="Arial"/>
          <w:color w:val="000000"/>
          <w:sz w:val="24"/>
          <w:szCs w:val="24"/>
        </w:rPr>
        <w:t xml:space="preserve">ct and maintaining this relationship throughout the Framework Contract Period. </w:t>
      </w:r>
    </w:p>
    <w:p w14:paraId="3C7A18A8"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3C7A18A9"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14:paraId="3C7A18AA" w14:textId="77777777" w:rsidR="00E571C6" w:rsidRDefault="006B77B3">
      <w:pPr>
        <w:keepNext/>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3C7A18AB" w14:textId="77777777" w:rsidR="00E571C6" w:rsidRDefault="006B77B3">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3C7A18AC"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3C7A18AD"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3C7A18AE"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3C7A18AF"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w:t>
      </w:r>
      <w:proofErr w:type="gramStart"/>
      <w:r>
        <w:rPr>
          <w:rFonts w:ascii="Arial" w:eastAsia="Arial" w:hAnsi="Arial" w:cs="Arial"/>
          <w:color w:val="000000"/>
          <w:sz w:val="24"/>
          <w:szCs w:val="24"/>
        </w:rPr>
        <w:t>requested by CCS the Supplier</w:t>
      </w:r>
      <w:proofErr w:type="gramEnd"/>
      <w:r>
        <w:rPr>
          <w:rFonts w:ascii="Arial" w:eastAsia="Arial" w:hAnsi="Arial" w:cs="Arial"/>
          <w:color w:val="000000"/>
          <w:sz w:val="24"/>
          <w:szCs w:val="24"/>
        </w:rPr>
        <w:t xml:space="preserve">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3C7A18B0" w14:textId="77777777" w:rsidR="00E571C6" w:rsidRDefault="006B77B3">
      <w:pPr>
        <w:rPr>
          <w:rFonts w:ascii="Arial" w:eastAsia="Arial" w:hAnsi="Arial" w:cs="Arial"/>
          <w:sz w:val="24"/>
          <w:szCs w:val="24"/>
        </w:rPr>
      </w:pPr>
      <w:r>
        <w:br w:type="page"/>
      </w:r>
    </w:p>
    <w:p w14:paraId="3C7A18B1" w14:textId="77777777" w:rsidR="00E571C6" w:rsidRDefault="00E571C6">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3C7A18B2"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3C7A18B3"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3C7A18B4"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14:paraId="3C7A18B5"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D&amp;B risk failure score monitoring;</w:t>
      </w:r>
    </w:p>
    <w:p w14:paraId="3C7A18B6"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3C7A18B7"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3C7A18B8"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verification</w:t>
      </w:r>
      <w:proofErr w:type="gramEnd"/>
      <w:r>
        <w:rPr>
          <w:rFonts w:ascii="Arial" w:eastAsia="Arial" w:hAnsi="Arial" w:cs="Arial"/>
          <w:color w:val="000000"/>
          <w:sz w:val="24"/>
          <w:szCs w:val="24"/>
        </w:rPr>
        <w:t xml:space="preserve"> of required accreditations &amp; certifications.</w:t>
      </w:r>
    </w:p>
    <w:p w14:paraId="3C7A18B9"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14:paraId="3C7A18BA" w14:textId="77777777" w:rsidR="00E571C6" w:rsidRDefault="006B77B3">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Supplier Review Meetings</w:t>
      </w:r>
    </w:p>
    <w:p w14:paraId="3C7A18BB"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3C7A18BC"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C7A18BD"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3C7A18BE" w14:textId="77777777" w:rsidR="00E571C6" w:rsidRDefault="00E571C6">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3C7A18BF" w14:textId="77777777" w:rsidR="00E571C6" w:rsidRDefault="007E51BB">
      <w:pPr>
        <w:keepNext/>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sdt>
        <w:sdtPr>
          <w:tag w:val="goog_rdk_0"/>
          <w:id w:val="-1833289032"/>
        </w:sdtPr>
        <w:sdtEndPr/>
        <w:sdtContent/>
      </w:sdt>
      <w:sdt>
        <w:sdtPr>
          <w:tag w:val="goog_rdk_1"/>
          <w:id w:val="-290510190"/>
        </w:sdtPr>
        <w:sdtEndPr/>
        <w:sdtContent/>
      </w:sdt>
      <w:r w:rsidR="006B77B3">
        <w:rPr>
          <w:rFonts w:ascii="Arial" w:eastAsia="Arial" w:hAnsi="Arial" w:cs="Arial"/>
          <w:b/>
          <w:color w:val="000000"/>
          <w:sz w:val="24"/>
          <w:szCs w:val="24"/>
        </w:rPr>
        <w:t>How the Supplier’s Performance will be measured</w:t>
      </w:r>
    </w:p>
    <w:p w14:paraId="3C7A18C0" w14:textId="77777777" w:rsidR="00E571C6" w:rsidRDefault="006B77B3">
      <w:pPr>
        <w:keepNext/>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E571C6" w14:paraId="3C7A18C4" w14:textId="77777777">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7A18C1" w14:textId="77777777" w:rsidR="00E571C6" w:rsidRDefault="006B77B3">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7A18C2" w14:textId="77777777" w:rsidR="00E571C6" w:rsidRDefault="006B77B3">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7A18C3" w14:textId="77777777" w:rsidR="00E571C6" w:rsidRDefault="006B77B3">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Measured by</w:t>
            </w:r>
          </w:p>
        </w:tc>
      </w:tr>
      <w:tr w:rsidR="00E571C6" w14:paraId="3C7A18C6" w14:textId="77777777">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14:paraId="3C7A18C5" w14:textId="77777777" w:rsidR="00E571C6" w:rsidRDefault="006B77B3">
            <w:pPr>
              <w:keepNext/>
              <w:pBdr>
                <w:top w:val="nil"/>
                <w:left w:val="nil"/>
                <w:bottom w:val="nil"/>
                <w:right w:val="nil"/>
                <w:between w:val="nil"/>
              </w:pBdr>
              <w:spacing w:before="80" w:after="80"/>
              <w:ind w:left="142"/>
              <w:rPr>
                <w:rFonts w:ascii="Arial" w:eastAsia="Arial" w:hAnsi="Arial" w:cs="Arial"/>
                <w:color w:val="000000"/>
                <w:sz w:val="24"/>
                <w:szCs w:val="24"/>
              </w:rPr>
            </w:pPr>
            <w:r>
              <w:rPr>
                <w:rFonts w:ascii="Arial" w:eastAsia="Arial" w:hAnsi="Arial" w:cs="Arial"/>
                <w:b/>
                <w:sz w:val="24"/>
                <w:szCs w:val="24"/>
              </w:rPr>
              <w:t>Framework Management</w:t>
            </w:r>
          </w:p>
        </w:tc>
      </w:tr>
      <w:tr w:rsidR="00E571C6" w14:paraId="3C7A18CB"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C7"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1.1 MI returns: All MI returns to be returned to CCS by the 5th working day of each month </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C8"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15%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C9"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Confirmation of receipt and time of receipt by the Authority (as evidenced within the Authority’s data warehouse (RMI) system) </w:t>
            </w:r>
          </w:p>
          <w:p w14:paraId="3C7A18CA" w14:textId="77777777" w:rsidR="00E571C6" w:rsidRDefault="006B77B3">
            <w:pPr>
              <w:spacing w:before="80" w:after="80" w:line="259" w:lineRule="auto"/>
              <w:rPr>
                <w:rFonts w:ascii="Arial" w:eastAsia="Arial" w:hAnsi="Arial" w:cs="Arial"/>
                <w:b/>
                <w:sz w:val="24"/>
                <w:szCs w:val="24"/>
                <w:highlight w:val="white"/>
              </w:rPr>
            </w:pPr>
            <w:r>
              <w:rPr>
                <w:rFonts w:ascii="Arial" w:eastAsia="Arial" w:hAnsi="Arial" w:cs="Arial"/>
                <w:sz w:val="24"/>
                <w:szCs w:val="24"/>
                <w:highlight w:val="white"/>
              </w:rPr>
              <w:t>[…]</w:t>
            </w:r>
          </w:p>
        </w:tc>
      </w:tr>
      <w:tr w:rsidR="00E571C6" w14:paraId="3C7A18C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CC"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1.2 All undisputed invoices to be paid within 30 calendar days of issue</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CD"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CE"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Confirmation of receipt and time of receipt by the Authority (as evidenced within the Authority’s CODA system) </w:t>
            </w:r>
          </w:p>
        </w:tc>
      </w:tr>
      <w:tr w:rsidR="00E571C6" w14:paraId="3C7A18D3"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D0"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1.3 Supplier self-audit certificate to be issued to the Authority in accordance with the Framework Agreement</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D1"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D2"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Confirmation of receipt and time of receipt by the Authority</w:t>
            </w:r>
          </w:p>
        </w:tc>
      </w:tr>
      <w:tr w:rsidR="00E571C6" w14:paraId="3C7A18D7"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D4"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1.4 Actions identified in an Audit Report to be delivered by the dates set out in the Audit Report </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D5"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D6"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Confirmation by the Authority of completion of the actions by the dates identified in the Audit Report</w:t>
            </w:r>
          </w:p>
        </w:tc>
      </w:tr>
      <w:tr w:rsidR="00E571C6" w14:paraId="3C7A18DB"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D8"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1.5 All complaints responded to within 2 Working Days </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D9"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DA"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Confirmation of acknowledgement of response by the Authority</w:t>
            </w:r>
          </w:p>
        </w:tc>
      </w:tr>
      <w:tr w:rsidR="00E571C6" w14:paraId="3C7A18D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DC"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1.6 All complaints resolved within 5 Working Days </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DD"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DE"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Confirmation of resolution by the Authority </w:t>
            </w:r>
          </w:p>
        </w:tc>
      </w:tr>
      <w:tr w:rsidR="00E571C6" w14:paraId="3C7A18E3"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E0"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lastRenderedPageBreak/>
              <w:t>1.7 All invoice queries are acknowledged and resolved within 3 Working Day</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E1"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E2"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Confirmation of resolution by the Authority</w:t>
            </w:r>
          </w:p>
        </w:tc>
      </w:tr>
      <w:tr w:rsidR="00E571C6" w14:paraId="3C7A18E7"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E4"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1.8 Notification of any issues or incidents affecting service within 1 Working Day</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E5"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5%</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E6"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Reports on service issues received by the Authority</w:t>
            </w:r>
          </w:p>
        </w:tc>
      </w:tr>
      <w:tr w:rsidR="00E571C6" w14:paraId="3C7A18EB"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E8" w14:textId="77777777" w:rsidR="00E571C6" w:rsidRDefault="006B77B3">
            <w:pPr>
              <w:numPr>
                <w:ilvl w:val="0"/>
                <w:numId w:val="1"/>
              </w:numPr>
              <w:spacing w:before="80" w:after="80" w:line="259" w:lineRule="auto"/>
              <w:rPr>
                <w:rFonts w:ascii="Arial" w:eastAsia="Arial" w:hAnsi="Arial" w:cs="Arial"/>
                <w:b/>
                <w:sz w:val="24"/>
                <w:szCs w:val="24"/>
                <w:highlight w:val="white"/>
              </w:rPr>
            </w:pPr>
            <w:r>
              <w:rPr>
                <w:rFonts w:ascii="Arial" w:eastAsia="Arial" w:hAnsi="Arial" w:cs="Arial"/>
                <w:b/>
                <w:sz w:val="24"/>
                <w:szCs w:val="24"/>
                <w:highlight w:val="white"/>
              </w:rPr>
              <w:t>CUSTOMER SATISFACTION</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E9" w14:textId="77777777" w:rsidR="00E571C6" w:rsidRDefault="00E571C6">
            <w:pPr>
              <w:keepNext/>
              <w:spacing w:before="80" w:after="80" w:line="240" w:lineRule="auto"/>
              <w:ind w:left="142"/>
              <w:rPr>
                <w:rFonts w:ascii="Arial" w:eastAsia="Arial" w:hAnsi="Arial" w:cs="Arial"/>
                <w:sz w:val="24"/>
                <w:szCs w:val="24"/>
                <w:highlight w:val="white"/>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3C7A18EA" w14:textId="77777777" w:rsidR="00E571C6" w:rsidRDefault="00E571C6">
            <w:pPr>
              <w:spacing w:before="80" w:after="80" w:line="259" w:lineRule="auto"/>
              <w:rPr>
                <w:rFonts w:ascii="Arial" w:eastAsia="Arial" w:hAnsi="Arial" w:cs="Arial"/>
                <w:sz w:val="24"/>
                <w:szCs w:val="24"/>
                <w:highlight w:val="white"/>
              </w:rPr>
            </w:pPr>
          </w:p>
        </w:tc>
      </w:tr>
      <w:tr w:rsidR="00E571C6" w14:paraId="3C7A18E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EC" w14:textId="77777777" w:rsidR="00E571C6" w:rsidRDefault="006B77B3">
            <w:pPr>
              <w:spacing w:before="80" w:after="80" w:line="259" w:lineRule="auto"/>
              <w:rPr>
                <w:rFonts w:ascii="Arial" w:eastAsia="Arial" w:hAnsi="Arial" w:cs="Arial"/>
                <w:b/>
                <w:sz w:val="24"/>
                <w:szCs w:val="24"/>
                <w:highlight w:val="white"/>
              </w:rPr>
            </w:pPr>
            <w:r>
              <w:rPr>
                <w:rFonts w:ascii="Arial" w:eastAsia="Arial" w:hAnsi="Arial" w:cs="Arial"/>
                <w:sz w:val="24"/>
                <w:szCs w:val="24"/>
                <w:highlight w:val="white"/>
              </w:rPr>
              <w:t>2.1 Services to be provided under Call Off Agreements to the satisfaction of Contracting Bodies</w:t>
            </w:r>
            <w:r>
              <w:rPr>
                <w:rFonts w:ascii="Arial" w:eastAsia="Arial" w:hAnsi="Arial" w:cs="Arial"/>
                <w:b/>
                <w:sz w:val="24"/>
                <w:szCs w:val="24"/>
                <w:highlight w:val="white"/>
              </w:rPr>
              <w:t xml:space="preserve"> </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ED"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 xml:space="preserve">50% </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EE" w14:textId="77777777" w:rsidR="00E571C6" w:rsidRDefault="006B77B3">
            <w:pPr>
              <w:spacing w:before="80" w:after="80" w:line="259" w:lineRule="auto"/>
              <w:rPr>
                <w:rFonts w:ascii="Arial" w:eastAsia="Arial" w:hAnsi="Arial" w:cs="Arial"/>
                <w:sz w:val="24"/>
                <w:szCs w:val="24"/>
                <w:highlight w:val="white"/>
              </w:rPr>
            </w:pPr>
            <w:r>
              <w:rPr>
                <w:rFonts w:ascii="Arial" w:eastAsia="Arial" w:hAnsi="Arial" w:cs="Arial"/>
                <w:sz w:val="24"/>
                <w:szCs w:val="24"/>
                <w:highlight w:val="white"/>
              </w:rPr>
              <w:t xml:space="preserve">Confirmation by the Authority of the Supplier’s performance against customer satisfaction surveys </w:t>
            </w:r>
          </w:p>
        </w:tc>
      </w:tr>
      <w:tr w:rsidR="00E571C6" w14:paraId="3C7A18F3"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C7A18F0" w14:textId="77777777" w:rsidR="00E571C6" w:rsidRDefault="006B77B3">
            <w:pPr>
              <w:spacing w:before="80" w:after="80" w:line="259" w:lineRule="auto"/>
              <w:ind w:left="720" w:hanging="360"/>
              <w:rPr>
                <w:rFonts w:ascii="Arial" w:eastAsia="Arial" w:hAnsi="Arial" w:cs="Arial"/>
                <w:b/>
                <w:sz w:val="24"/>
                <w:szCs w:val="24"/>
                <w:highlight w:val="white"/>
              </w:rPr>
            </w:pPr>
            <w:r>
              <w:rPr>
                <w:rFonts w:ascii="Arial" w:eastAsia="Arial" w:hAnsi="Arial" w:cs="Arial"/>
                <w:b/>
                <w:sz w:val="24"/>
                <w:szCs w:val="24"/>
                <w:highlight w:val="white"/>
              </w:rPr>
              <w:t>CCS CORPORATE PIs TOTAL</w:t>
            </w:r>
          </w:p>
        </w:tc>
        <w:tc>
          <w:tcPr>
            <w:tcW w:w="1476" w:type="dxa"/>
            <w:tcBorders>
              <w:top w:val="single" w:sz="4" w:space="0" w:color="000000"/>
              <w:left w:val="single" w:sz="4" w:space="0" w:color="000000"/>
              <w:bottom w:val="single" w:sz="4" w:space="0" w:color="000000"/>
              <w:right w:val="single" w:sz="4" w:space="0" w:color="000000"/>
            </w:tcBorders>
            <w:vAlign w:val="center"/>
          </w:tcPr>
          <w:p w14:paraId="3C7A18F1" w14:textId="77777777" w:rsidR="00E571C6" w:rsidRDefault="006B77B3">
            <w:pPr>
              <w:keepNext/>
              <w:spacing w:before="80" w:after="80" w:line="240"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3C7A18F2" w14:textId="77777777" w:rsidR="00E571C6" w:rsidRDefault="00E571C6">
            <w:pPr>
              <w:spacing w:before="80" w:after="80" w:line="259" w:lineRule="auto"/>
              <w:rPr>
                <w:rFonts w:ascii="Arial" w:eastAsia="Arial" w:hAnsi="Arial" w:cs="Arial"/>
                <w:sz w:val="24"/>
                <w:szCs w:val="24"/>
                <w:highlight w:val="white"/>
              </w:rPr>
            </w:pPr>
          </w:p>
        </w:tc>
      </w:tr>
    </w:tbl>
    <w:p w14:paraId="3C7A18F4" w14:textId="77777777" w:rsidR="00E571C6" w:rsidRDefault="00E571C6">
      <w:pPr>
        <w:tabs>
          <w:tab w:val="left" w:pos="1134"/>
        </w:tabs>
        <w:spacing w:before="120" w:after="120" w:line="240" w:lineRule="auto"/>
        <w:rPr>
          <w:rFonts w:ascii="Arial" w:eastAsia="Arial" w:hAnsi="Arial" w:cs="Arial"/>
          <w:b/>
          <w:sz w:val="24"/>
          <w:szCs w:val="24"/>
        </w:rPr>
      </w:pPr>
    </w:p>
    <w:p w14:paraId="3C7A18F5"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14:paraId="3C7A18F6"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C7A18F7" w14:textId="77777777" w:rsidR="00E571C6" w:rsidRDefault="006B77B3">
      <w:pPr>
        <w:numPr>
          <w:ilvl w:val="1"/>
          <w:numId w:val="3"/>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14:paraId="3C7A18F8" w14:textId="77777777" w:rsidR="00E571C6" w:rsidRDefault="006B77B3">
      <w:pPr>
        <w:keepLines/>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3C7A18F9" w14:textId="77777777" w:rsidR="00E571C6" w:rsidRDefault="006B77B3">
      <w:pPr>
        <w:keepNext/>
        <w:keepLines/>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3C7A18FA"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3C7A18FB"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developing</w:t>
      </w:r>
      <w:proofErr w:type="gramEnd"/>
      <w:r>
        <w:rPr>
          <w:rFonts w:ascii="Arial" w:eastAsia="Arial" w:hAnsi="Arial" w:cs="Arial"/>
          <w:color w:val="000000"/>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C7A18FC"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metrics that are to be implemented to measure efficiency shall be developed and agreed between CCS and the Supplier. Such metrics shall be incorporated into the list of PIs set out in this Schedule.</w:t>
      </w:r>
    </w:p>
    <w:p w14:paraId="3C7A18FD"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14:paraId="3C7A18FE" w14:textId="77777777" w:rsidR="00E571C6" w:rsidRDefault="006B77B3">
      <w:pPr>
        <w:keepNext/>
        <w:numPr>
          <w:ilvl w:val="0"/>
          <w:numId w:val="3"/>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Buyer can’t agree about the performance </w:t>
      </w:r>
    </w:p>
    <w:p w14:paraId="3C7A18FF"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3C7A1900"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Representative and the Supplier Authorised Representative fail to reach a solution within a reasonable period of time, the matter shall be referred to the Dispute Resolution Procedure.</w:t>
      </w:r>
    </w:p>
    <w:p w14:paraId="3C7A1901" w14:textId="77777777" w:rsidR="00E571C6" w:rsidRDefault="006B77B3">
      <w:pPr>
        <w:keepNext/>
        <w:numPr>
          <w:ilvl w:val="0"/>
          <w:numId w:val="3"/>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14:paraId="3C7A1902"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14:paraId="3C7A1903" w14:textId="77777777" w:rsidR="00E571C6" w:rsidRDefault="006B77B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3C7A1904"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3C7A1905"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14:paraId="3C7A1906"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3C7A1907" w14:textId="77777777" w:rsidR="00E571C6" w:rsidRDefault="006B77B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What Suppliers can say in its own </w:t>
      </w:r>
      <w:proofErr w:type="gramStart"/>
      <w:r>
        <w:rPr>
          <w:rFonts w:ascii="Arial" w:eastAsia="Arial" w:hAnsi="Arial" w:cs="Arial"/>
          <w:b/>
          <w:color w:val="000000"/>
          <w:sz w:val="24"/>
          <w:szCs w:val="24"/>
        </w:rPr>
        <w:t>publications</w:t>
      </w:r>
      <w:proofErr w:type="gramEnd"/>
    </w:p>
    <w:p w14:paraId="3C7A1908"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3C7A1909"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3C7A190A"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3C7A190B" w14:textId="77777777" w:rsidR="00E571C6" w:rsidRDefault="006B77B3">
      <w:pPr>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w:t>
      </w:r>
      <w:r>
        <w:rPr>
          <w:rFonts w:ascii="Arial" w:eastAsia="Arial" w:hAnsi="Arial" w:cs="Arial"/>
          <w:color w:val="000000"/>
          <w:sz w:val="24"/>
          <w:szCs w:val="24"/>
        </w:rPr>
        <w:lastRenderedPageBreak/>
        <w:t>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3C7A190C" w14:textId="77777777" w:rsidR="00E571C6" w:rsidRDefault="006B77B3">
      <w:pPr>
        <w:keepNext/>
        <w:numPr>
          <w:ilvl w:val="0"/>
          <w:numId w:val="3"/>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14:paraId="3C7A190D" w14:textId="77777777" w:rsidR="00E571C6" w:rsidRDefault="006B77B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3C7A190E" w14:textId="77777777" w:rsidR="00E571C6" w:rsidRDefault="006B77B3">
      <w:pPr>
        <w:numPr>
          <w:ilvl w:val="2"/>
          <w:numId w:val="3"/>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3C7A190F" w14:textId="77777777" w:rsidR="00E571C6" w:rsidRDefault="006B77B3">
      <w:pPr>
        <w:numPr>
          <w:ilvl w:val="2"/>
          <w:numId w:val="3"/>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3C7A1910"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14:paraId="3C7A1911"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14:paraId="3C7A1912" w14:textId="77777777" w:rsidR="00E571C6" w:rsidRDefault="006B77B3">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3C7A1913" w14:textId="77777777" w:rsidR="00E571C6" w:rsidRDefault="006B77B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3C7A1914" w14:textId="77777777" w:rsidR="00E571C6" w:rsidRDefault="006B77B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3C7A1915"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3C7A1916"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14:paraId="3C7A1917"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matters as CCS may notify to the Supplier from time to time.</w:t>
      </w:r>
    </w:p>
    <w:p w14:paraId="3C7A1918" w14:textId="77777777" w:rsidR="00E571C6" w:rsidRDefault="006B77B3">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3C7A1919" w14:textId="77777777" w:rsidR="00E571C6" w:rsidRDefault="006B77B3">
      <w:pPr>
        <w:keepNext/>
        <w:numPr>
          <w:ilvl w:val="1"/>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3C7A191A" w14:textId="77777777" w:rsidR="00E571C6" w:rsidRDefault="006B77B3">
      <w:pPr>
        <w:numPr>
          <w:ilvl w:val="2"/>
          <w:numId w:val="3"/>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3C7A191B"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3C7A191C"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create</w:t>
      </w:r>
      <w:proofErr w:type="gramEnd"/>
      <w:r>
        <w:rPr>
          <w:rFonts w:ascii="Arial" w:eastAsia="Arial" w:hAnsi="Arial" w:cs="Arial"/>
          <w:color w:val="000000"/>
          <w:sz w:val="24"/>
          <w:szCs w:val="24"/>
        </w:rPr>
        <w:t>, maintain and update a continuous improvement plan for improving the provision of the Deliverables and/or reducing the Charges and, where requested by CCS, incorporate any improvement identified in accordance with the Variation Procedure.</w:t>
      </w:r>
    </w:p>
    <w:p w14:paraId="3C7A191D" w14:textId="77777777" w:rsidR="00E571C6" w:rsidRDefault="006B77B3">
      <w:pPr>
        <w:numPr>
          <w:ilvl w:val="2"/>
          <w:numId w:val="3"/>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3C7A191E"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14:paraId="3C7A191F" w14:textId="77777777" w:rsidR="00E571C6" w:rsidRDefault="006B77B3">
      <w:pPr>
        <w:rPr>
          <w:rFonts w:ascii="Arial" w:eastAsia="Arial" w:hAnsi="Arial" w:cs="Arial"/>
          <w:sz w:val="24"/>
          <w:szCs w:val="24"/>
        </w:rPr>
      </w:pPr>
      <w:r>
        <w:br w:type="page"/>
      </w:r>
    </w:p>
    <w:p w14:paraId="3C7A1920" w14:textId="77777777" w:rsidR="00E571C6" w:rsidRDefault="00E571C6">
      <w:pPr>
        <w:pBdr>
          <w:top w:val="nil"/>
          <w:left w:val="nil"/>
          <w:bottom w:val="nil"/>
          <w:right w:val="nil"/>
          <w:between w:val="nil"/>
        </w:pBdr>
        <w:tabs>
          <w:tab w:val="left" w:pos="1985"/>
          <w:tab w:val="left" w:pos="1985"/>
          <w:tab w:val="left" w:pos="2552"/>
        </w:tabs>
        <w:spacing w:before="120" w:after="120" w:line="240" w:lineRule="auto"/>
        <w:ind w:left="2847" w:hanging="936"/>
        <w:rPr>
          <w:rFonts w:ascii="Arial" w:eastAsia="Arial" w:hAnsi="Arial" w:cs="Arial"/>
          <w:color w:val="000000"/>
          <w:sz w:val="24"/>
          <w:szCs w:val="24"/>
        </w:rPr>
      </w:pPr>
    </w:p>
    <w:p w14:paraId="3C7A1921"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14:paraId="3C7A1922"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14:paraId="3C7A1923"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3C7A1924"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breach of any Security Plan and the Supplier shall provide such support as CCS may reasonably require to coordinate the application of Security Plans across all Call Off Agreements.</w:t>
      </w:r>
    </w:p>
    <w:p w14:paraId="3C7A1925" w14:textId="77777777" w:rsidR="00E571C6" w:rsidRDefault="006B77B3">
      <w:pPr>
        <w:numPr>
          <w:ilvl w:val="2"/>
          <w:numId w:val="3"/>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Supplier:</w:t>
      </w:r>
    </w:p>
    <w:p w14:paraId="3C7A1926"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Agreement and the Supplier recognises that CCS may want to co-ordinate how benchmarking is conducted across multiple Call Off Agreements;</w:t>
      </w:r>
    </w:p>
    <w:p w14:paraId="3C7A1927" w14:textId="77777777" w:rsidR="00E571C6" w:rsidRDefault="006B77B3">
      <w:pPr>
        <w:numPr>
          <w:ilvl w:val="3"/>
          <w:numId w:val="3"/>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where CCS is appointed as agent by Buyers in respect of benchmarking, co-operate with CCS in order to operate the benchmarking as efficiently as possible.</w:t>
      </w:r>
    </w:p>
    <w:p w14:paraId="3C7A1928" w14:textId="77777777" w:rsidR="00E571C6" w:rsidRDefault="006B77B3">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rPr>
      </w:pPr>
      <w:proofErr w:type="gramStart"/>
      <w:r>
        <w:rPr>
          <w:rFonts w:ascii="Arial" w:eastAsia="Arial" w:hAnsi="Arial" w:cs="Arial"/>
          <w:color w:val="000000"/>
          <w:sz w:val="24"/>
          <w:szCs w:val="24"/>
        </w:rPr>
        <w:t>agrees</w:t>
      </w:r>
      <w:proofErr w:type="gramEnd"/>
      <w:r>
        <w:rPr>
          <w:rFonts w:ascii="Arial" w:eastAsia="Arial" w:hAnsi="Arial" w:cs="Arial"/>
          <w:color w:val="000000"/>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3C7A1929" w14:textId="77777777" w:rsidR="00E571C6" w:rsidRDefault="00E571C6">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rPr>
      </w:pPr>
    </w:p>
    <w:p w14:paraId="3C7A192A" w14:textId="77777777" w:rsidR="00E571C6" w:rsidRDefault="00E571C6">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highlight w:val="red"/>
        </w:rPr>
        <w:sectPr w:rsidR="00E571C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3C7A192B" w14:textId="77777777" w:rsidR="00E571C6" w:rsidRDefault="00E571C6">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highlight w:val="red"/>
        </w:rPr>
      </w:pPr>
    </w:p>
    <w:sectPr w:rsidR="00E571C6">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A192E" w14:textId="77777777" w:rsidR="00B73F46" w:rsidRDefault="00B73F46">
      <w:pPr>
        <w:spacing w:after="0" w:line="240" w:lineRule="auto"/>
      </w:pPr>
      <w:r>
        <w:separator/>
      </w:r>
    </w:p>
  </w:endnote>
  <w:endnote w:type="continuationSeparator" w:id="0">
    <w:p w14:paraId="3C7A192F" w14:textId="77777777" w:rsidR="00B73F46" w:rsidRDefault="00B7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A1934" w14:textId="77777777" w:rsidR="00E571C6" w:rsidRDefault="006B77B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3C7A1935" w14:textId="51494A2F" w:rsidR="00E571C6" w:rsidRDefault="006B77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E51BB">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3C7A1936" w14:textId="77777777" w:rsidR="00E571C6" w:rsidRDefault="006B77B3">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A1939" w14:textId="77777777" w:rsidR="00E571C6" w:rsidRDefault="006B77B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C7A193A" w14:textId="77777777" w:rsidR="00E571C6" w:rsidRDefault="006B77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C7A193B" w14:textId="77777777" w:rsidR="00E571C6" w:rsidRDefault="006B77B3">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A192C" w14:textId="77777777" w:rsidR="00B73F46" w:rsidRDefault="00B73F46">
      <w:pPr>
        <w:spacing w:after="0" w:line="240" w:lineRule="auto"/>
      </w:pPr>
      <w:r>
        <w:separator/>
      </w:r>
    </w:p>
  </w:footnote>
  <w:footnote w:type="continuationSeparator" w:id="0">
    <w:p w14:paraId="3C7A192D" w14:textId="77777777" w:rsidR="00B73F46" w:rsidRDefault="00B7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A1931" w14:textId="77777777" w:rsidR="00E571C6" w:rsidRDefault="006B77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3C7A1932" w14:textId="67A4E7F9" w:rsidR="00E571C6" w:rsidRDefault="00B514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A1937" w14:textId="77777777" w:rsidR="00E571C6" w:rsidRDefault="006B77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3C7A1938" w14:textId="77777777" w:rsidR="00E571C6" w:rsidRDefault="006B77B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60A27"/>
    <w:multiLevelType w:val="multilevel"/>
    <w:tmpl w:val="36B89280"/>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B805E6"/>
    <w:multiLevelType w:val="multilevel"/>
    <w:tmpl w:val="00C25DFC"/>
    <w:lvl w:ilvl="0">
      <w:start w:val="1"/>
      <w:numFmt w:val="decimal"/>
      <w:pStyle w:val="GPsDefinition"/>
      <w:lvlText w:val="%1."/>
      <w:lvlJc w:val="left"/>
      <w:pPr>
        <w:ind w:left="720" w:hanging="360"/>
      </w:pPr>
      <w:rPr>
        <w:u w:val="none"/>
      </w:rPr>
    </w:lvl>
    <w:lvl w:ilvl="1">
      <w:start w:val="1"/>
      <w:numFmt w:val="lowerLetter"/>
      <w:pStyle w:val="GPSDefinitionL2"/>
      <w:lvlText w:val="%2."/>
      <w:lvlJc w:val="left"/>
      <w:pPr>
        <w:ind w:left="1440" w:hanging="360"/>
      </w:pPr>
      <w:rPr>
        <w:u w:val="none"/>
      </w:rPr>
    </w:lvl>
    <w:lvl w:ilvl="2">
      <w:start w:val="1"/>
      <w:numFmt w:val="lowerRoman"/>
      <w:pStyle w:val="GPSDefinitionL3"/>
      <w:lvlText w:val="%3."/>
      <w:lvlJc w:val="right"/>
      <w:pPr>
        <w:ind w:left="2160" w:hanging="360"/>
      </w:pPr>
      <w:rPr>
        <w:u w:val="none"/>
      </w:rPr>
    </w:lvl>
    <w:lvl w:ilvl="3">
      <w:start w:val="1"/>
      <w:numFmt w:val="decimal"/>
      <w:pStyle w:val="GPSDefinitionL4"/>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8B70090"/>
    <w:multiLevelType w:val="multilevel"/>
    <w:tmpl w:val="722C66A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E19631C"/>
    <w:multiLevelType w:val="multilevel"/>
    <w:tmpl w:val="0F4C3F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C6"/>
    <w:rsid w:val="002C0D52"/>
    <w:rsid w:val="006B77B3"/>
    <w:rsid w:val="007E51BB"/>
    <w:rsid w:val="007F3ADF"/>
    <w:rsid w:val="0081149C"/>
    <w:rsid w:val="00831926"/>
    <w:rsid w:val="00B514A0"/>
    <w:rsid w:val="00B73F46"/>
    <w:rsid w:val="00B94954"/>
    <w:rsid w:val="00D427F9"/>
    <w:rsid w:val="00E571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7A189D"/>
  <w15:docId w15:val="{23A88F50-200E-4C8D-A285-4315F6C14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c1S9qSlgECgZWqPz/kmeP5/bEQ==">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7</cp:revision>
  <cp:lastPrinted>2020-07-23T17:15:00Z</cp:lastPrinted>
  <dcterms:created xsi:type="dcterms:W3CDTF">2018-03-29T11:23:00Z</dcterms:created>
  <dcterms:modified xsi:type="dcterms:W3CDTF">2020-08-14T12:51:00Z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